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spacing w:line="58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县</w:t>
      </w:r>
      <w:r>
        <w:rPr>
          <w:rFonts w:eastAsia="方正小标宋简体"/>
          <w:bCs/>
          <w:sz w:val="44"/>
          <w:szCs w:val="44"/>
        </w:rPr>
        <w:t>直部门绩效自评情况汇总表</w:t>
      </w:r>
    </w:p>
    <w:p>
      <w:pPr>
        <w:spacing w:line="584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填报部门：政协                            单位：万元</w:t>
      </w:r>
    </w:p>
    <w:tbl>
      <w:tblPr>
        <w:tblStyle w:val="4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176.847941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176.847941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>优</w:t>
            </w:r>
            <w:bookmarkStart w:id="0" w:name="_GoBack"/>
            <w:bookmarkEnd w:id="0"/>
          </w:p>
        </w:tc>
        <w:tc>
          <w:tcPr>
            <w:tcW w:w="20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ind w:firstLine="960" w:firstLineChars="3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2CB7"/>
    <w:rsid w:val="00C02CB7"/>
    <w:rsid w:val="00D360BF"/>
    <w:rsid w:val="00E92C63"/>
    <w:rsid w:val="00F0600B"/>
    <w:rsid w:val="0C4B5340"/>
    <w:rsid w:val="147B48B0"/>
    <w:rsid w:val="14C470EB"/>
    <w:rsid w:val="16280581"/>
    <w:rsid w:val="494A24D5"/>
    <w:rsid w:val="65B06263"/>
    <w:rsid w:val="771A4438"/>
    <w:rsid w:val="7C676C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84</Characters>
  <Lines>1</Lines>
  <Paragraphs>1</Paragraphs>
  <TotalTime>11</TotalTime>
  <ScaleCrop>false</ScaleCrop>
  <LinksUpToDate>false</LinksUpToDate>
  <CharactersWithSpaces>155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2020-06-18T05:23:00Z</dcterms:created>
  <dc:creator>Administrator.PC-201907311101</dc:creator>
  <cp:lastModifiedBy>马球球</cp:lastModifiedBy>
  <cp:lastPrinted>2020-06-28T09:11:00Z</cp:lastPrinted>
  <dcterms:modified xsi:type="dcterms:W3CDTF">2023-03-21T07:58:55Z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